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59AB2" w14:textId="77777777" w:rsidR="00ED421B" w:rsidRDefault="00ED421B" w:rsidP="009C5A2A">
      <w:pPr>
        <w:pStyle w:val="Default"/>
        <w:spacing w:before="120" w:line="201" w:lineRule="atLeast"/>
        <w:ind w:left="780" w:hanging="70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P= talking partner, N= name of child/young person, A= new adult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9"/>
        <w:gridCol w:w="6652"/>
        <w:gridCol w:w="1741"/>
      </w:tblGrid>
      <w:tr w:rsidR="00ED421B" w14:paraId="02EEB40F" w14:textId="77777777" w:rsidTr="008D6D54">
        <w:tc>
          <w:tcPr>
            <w:tcW w:w="849" w:type="dxa"/>
          </w:tcPr>
          <w:p w14:paraId="53CC8C6F" w14:textId="77777777" w:rsidR="00ED421B" w:rsidRDefault="00ED421B" w:rsidP="008D6D54">
            <w:r>
              <w:t>Stage</w:t>
            </w:r>
          </w:p>
        </w:tc>
        <w:tc>
          <w:tcPr>
            <w:tcW w:w="6652" w:type="dxa"/>
          </w:tcPr>
          <w:p w14:paraId="69345C22" w14:textId="77777777" w:rsidR="00ED421B" w:rsidRPr="00CC7590" w:rsidRDefault="00ED421B" w:rsidP="008D6D54">
            <w:pPr>
              <w:pStyle w:val="Pa20"/>
              <w:jc w:val="center"/>
              <w:rPr>
                <w:rStyle w:val="A25"/>
                <w:sz w:val="24"/>
                <w:szCs w:val="24"/>
              </w:rPr>
            </w:pPr>
            <w:r w:rsidRPr="00CC7590">
              <w:rPr>
                <w:rStyle w:val="A25"/>
                <w:sz w:val="24"/>
                <w:szCs w:val="24"/>
              </w:rPr>
              <w:t>Stages of one-to-one interaction* with the new person and individual target milestones</w:t>
            </w:r>
          </w:p>
        </w:tc>
        <w:tc>
          <w:tcPr>
            <w:tcW w:w="1741" w:type="dxa"/>
          </w:tcPr>
          <w:p w14:paraId="18BF6E14" w14:textId="77777777" w:rsidR="00ED421B" w:rsidRDefault="00ED421B" w:rsidP="008D6D54">
            <w:r>
              <w:t xml:space="preserve">Date achieved </w:t>
            </w:r>
          </w:p>
        </w:tc>
      </w:tr>
      <w:tr w:rsidR="00ED421B" w14:paraId="3E2204FB" w14:textId="77777777" w:rsidTr="008D6D54">
        <w:trPr>
          <w:trHeight w:val="652"/>
        </w:trPr>
        <w:tc>
          <w:tcPr>
            <w:tcW w:w="849" w:type="dxa"/>
            <w:vMerge w:val="restart"/>
            <w:vAlign w:val="center"/>
          </w:tcPr>
          <w:p w14:paraId="1A7E5F2B" w14:textId="77777777" w:rsidR="00ED421B" w:rsidRDefault="00ED421B" w:rsidP="008D6D54">
            <w:pPr>
              <w:jc w:val="center"/>
            </w:pPr>
            <w:r>
              <w:t>Talking bridge</w:t>
            </w:r>
          </w:p>
        </w:tc>
        <w:tc>
          <w:tcPr>
            <w:tcW w:w="6652" w:type="dxa"/>
            <w:vAlign w:val="center"/>
          </w:tcPr>
          <w:p w14:paraId="7D15C58B" w14:textId="77777777" w:rsidR="00ED421B" w:rsidRPr="00944225" w:rsidRDefault="00ED421B" w:rsidP="008D6D54">
            <w:pPr>
              <w:pStyle w:val="Pa20"/>
              <w:rPr>
                <w:rFonts w:cs="Univers 47 CondensedLight"/>
                <w:color w:val="000000"/>
              </w:rPr>
            </w:pPr>
            <w:r>
              <w:rPr>
                <w:rStyle w:val="A25"/>
              </w:rPr>
              <w:t>Talk when alone with parent/other talking partner (</w:t>
            </w:r>
            <w:proofErr w:type="spellStart"/>
            <w:r>
              <w:rPr>
                <w:rStyle w:val="A25"/>
              </w:rPr>
              <w:t>eg</w:t>
            </w:r>
            <w:proofErr w:type="spellEnd"/>
            <w:r>
              <w:rPr>
                <w:rStyle w:val="A25"/>
              </w:rPr>
              <w:t xml:space="preserve"> keyworker) in a quiet room with no interruptions. New person is not involved. </w:t>
            </w:r>
          </w:p>
        </w:tc>
        <w:tc>
          <w:tcPr>
            <w:tcW w:w="1741" w:type="dxa"/>
            <w:vAlign w:val="center"/>
          </w:tcPr>
          <w:p w14:paraId="47485CEF" w14:textId="77777777" w:rsidR="00ED421B" w:rsidRDefault="00ED421B" w:rsidP="008D6D54"/>
        </w:tc>
      </w:tr>
      <w:tr w:rsidR="00ED421B" w14:paraId="0F40AA68" w14:textId="77777777" w:rsidTr="008D6D54">
        <w:trPr>
          <w:trHeight w:val="652"/>
        </w:trPr>
        <w:tc>
          <w:tcPr>
            <w:tcW w:w="849" w:type="dxa"/>
            <w:vMerge/>
          </w:tcPr>
          <w:p w14:paraId="3A25E7F4" w14:textId="77777777" w:rsidR="00ED421B" w:rsidRDefault="00ED421B" w:rsidP="008D6D54"/>
        </w:tc>
        <w:tc>
          <w:tcPr>
            <w:tcW w:w="6652" w:type="dxa"/>
            <w:vAlign w:val="center"/>
          </w:tcPr>
          <w:p w14:paraId="5B403C27" w14:textId="77777777" w:rsidR="00ED421B" w:rsidRPr="00944225" w:rsidRDefault="00ED421B" w:rsidP="008D6D54">
            <w:pPr>
              <w:pStyle w:val="Pa20"/>
              <w:rPr>
                <w:rFonts w:cs="Univers 47 CondensedLight"/>
                <w:color w:val="000000"/>
                <w:sz w:val="22"/>
                <w:szCs w:val="22"/>
              </w:rPr>
            </w:pPr>
            <w:r>
              <w:rPr>
                <w:rStyle w:val="A25"/>
              </w:rPr>
              <w:t xml:space="preserve">Take turns counting to 20 with talking partner [P] and say other rote sequences, </w:t>
            </w:r>
            <w:proofErr w:type="spellStart"/>
            <w:r>
              <w:rPr>
                <w:rStyle w:val="A25"/>
              </w:rPr>
              <w:t>eg</w:t>
            </w:r>
            <w:proofErr w:type="spellEnd"/>
            <w:r>
              <w:rPr>
                <w:rStyle w:val="A25"/>
              </w:rPr>
              <w:t xml:space="preserve"> the days of the week/months of the year/alphabet. </w:t>
            </w:r>
          </w:p>
        </w:tc>
        <w:tc>
          <w:tcPr>
            <w:tcW w:w="1741" w:type="dxa"/>
            <w:vAlign w:val="center"/>
          </w:tcPr>
          <w:p w14:paraId="4A508D11" w14:textId="77777777" w:rsidR="00ED421B" w:rsidRDefault="00ED421B" w:rsidP="008D6D54"/>
        </w:tc>
      </w:tr>
      <w:tr w:rsidR="00ED421B" w14:paraId="46109D0D" w14:textId="77777777" w:rsidTr="008D6D54">
        <w:trPr>
          <w:trHeight w:val="652"/>
        </w:trPr>
        <w:tc>
          <w:tcPr>
            <w:tcW w:w="849" w:type="dxa"/>
            <w:vMerge/>
          </w:tcPr>
          <w:p w14:paraId="3ED61A78" w14:textId="77777777" w:rsidR="00ED421B" w:rsidRDefault="00ED421B" w:rsidP="008D6D54"/>
        </w:tc>
        <w:tc>
          <w:tcPr>
            <w:tcW w:w="6652" w:type="dxa"/>
            <w:vAlign w:val="center"/>
          </w:tcPr>
          <w:p w14:paraId="36C23A65" w14:textId="68F456F6" w:rsidR="00ED421B" w:rsidRDefault="00ED421B" w:rsidP="008D6D54">
            <w:pPr>
              <w:pStyle w:val="Pa20"/>
            </w:pPr>
            <w:r>
              <w:rPr>
                <w:rStyle w:val="A25"/>
              </w:rPr>
              <w:t>Take turns counting with [P], knowing that the new person [A] is a short distance away</w:t>
            </w:r>
            <w:r w:rsidR="00626440">
              <w:rPr>
                <w:rStyle w:val="A25"/>
              </w:rPr>
              <w:t xml:space="preserve"> (but behind the closed door</w:t>
            </w:r>
            <w:r w:rsidR="000B160F">
              <w:rPr>
                <w:rStyle w:val="A25"/>
              </w:rPr>
              <w:t>, A goes as far away as necessary</w:t>
            </w:r>
            <w:r w:rsidR="00626440">
              <w:rPr>
                <w:rStyle w:val="A25"/>
              </w:rPr>
              <w:t>)</w:t>
            </w:r>
            <w:r>
              <w:rPr>
                <w:rStyle w:val="A25"/>
              </w:rPr>
              <w:t xml:space="preserve">. [P] starts the counting. </w:t>
            </w:r>
          </w:p>
        </w:tc>
        <w:tc>
          <w:tcPr>
            <w:tcW w:w="1741" w:type="dxa"/>
            <w:vAlign w:val="center"/>
          </w:tcPr>
          <w:p w14:paraId="5447157F" w14:textId="77777777" w:rsidR="00ED421B" w:rsidRDefault="00ED421B" w:rsidP="008D6D54"/>
        </w:tc>
      </w:tr>
      <w:tr w:rsidR="00ED421B" w14:paraId="47669736" w14:textId="77777777" w:rsidTr="008D6D54">
        <w:trPr>
          <w:trHeight w:val="652"/>
        </w:trPr>
        <w:tc>
          <w:tcPr>
            <w:tcW w:w="849" w:type="dxa"/>
            <w:vMerge/>
          </w:tcPr>
          <w:p w14:paraId="0665D57E" w14:textId="77777777" w:rsidR="00ED421B" w:rsidRDefault="00ED421B" w:rsidP="008D6D54"/>
        </w:tc>
        <w:tc>
          <w:tcPr>
            <w:tcW w:w="6652" w:type="dxa"/>
            <w:vAlign w:val="center"/>
          </w:tcPr>
          <w:p w14:paraId="0BBBE71E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with [A] outside the closed door. </w:t>
            </w:r>
          </w:p>
        </w:tc>
        <w:tc>
          <w:tcPr>
            <w:tcW w:w="1741" w:type="dxa"/>
            <w:vAlign w:val="center"/>
          </w:tcPr>
          <w:p w14:paraId="429E210C" w14:textId="77777777" w:rsidR="00ED421B" w:rsidRDefault="00ED421B" w:rsidP="008D6D54"/>
        </w:tc>
      </w:tr>
      <w:tr w:rsidR="00ED421B" w14:paraId="5A22754C" w14:textId="77777777" w:rsidTr="008D6D54">
        <w:trPr>
          <w:trHeight w:val="652"/>
        </w:trPr>
        <w:tc>
          <w:tcPr>
            <w:tcW w:w="849" w:type="dxa"/>
            <w:vMerge/>
          </w:tcPr>
          <w:p w14:paraId="45C3C1E4" w14:textId="77777777" w:rsidR="00ED421B" w:rsidRDefault="00ED421B" w:rsidP="008D6D54"/>
        </w:tc>
        <w:tc>
          <w:tcPr>
            <w:tcW w:w="6652" w:type="dxa"/>
            <w:vAlign w:val="center"/>
          </w:tcPr>
          <w:p w14:paraId="01F2286A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with [A] outside and the door not shut properly. </w:t>
            </w:r>
          </w:p>
        </w:tc>
        <w:tc>
          <w:tcPr>
            <w:tcW w:w="1741" w:type="dxa"/>
            <w:vAlign w:val="center"/>
          </w:tcPr>
          <w:p w14:paraId="42052327" w14:textId="77777777" w:rsidR="00ED421B" w:rsidRDefault="00ED421B" w:rsidP="008D6D54"/>
        </w:tc>
      </w:tr>
      <w:tr w:rsidR="00ED421B" w14:paraId="1379FE19" w14:textId="77777777" w:rsidTr="008D6D54">
        <w:trPr>
          <w:trHeight w:val="652"/>
        </w:trPr>
        <w:tc>
          <w:tcPr>
            <w:tcW w:w="849" w:type="dxa"/>
            <w:vMerge/>
          </w:tcPr>
          <w:p w14:paraId="76FAC530" w14:textId="77777777" w:rsidR="00ED421B" w:rsidRDefault="00ED421B" w:rsidP="008D6D54"/>
        </w:tc>
        <w:tc>
          <w:tcPr>
            <w:tcW w:w="6652" w:type="dxa"/>
            <w:vAlign w:val="center"/>
          </w:tcPr>
          <w:p w14:paraId="0D6BC7D0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with [A] outside and continue when [A] opens the door about 15cm towards the end of counting. </w:t>
            </w:r>
          </w:p>
        </w:tc>
        <w:tc>
          <w:tcPr>
            <w:tcW w:w="1741" w:type="dxa"/>
            <w:vAlign w:val="center"/>
          </w:tcPr>
          <w:p w14:paraId="7ADD3653" w14:textId="77777777" w:rsidR="00ED421B" w:rsidRDefault="00ED421B" w:rsidP="008D6D54"/>
        </w:tc>
      </w:tr>
      <w:tr w:rsidR="00ED421B" w14:paraId="0BE2B554" w14:textId="77777777" w:rsidTr="008D6D54">
        <w:trPr>
          <w:trHeight w:val="652"/>
        </w:trPr>
        <w:tc>
          <w:tcPr>
            <w:tcW w:w="849" w:type="dxa"/>
            <w:vMerge/>
          </w:tcPr>
          <w:p w14:paraId="4A15C6F2" w14:textId="77777777" w:rsidR="00ED421B" w:rsidRDefault="00ED421B" w:rsidP="008D6D54"/>
        </w:tc>
        <w:tc>
          <w:tcPr>
            <w:tcW w:w="6652" w:type="dxa"/>
            <w:vAlign w:val="center"/>
          </w:tcPr>
          <w:p w14:paraId="407DFECA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with [A] outside and the door open 15cm. </w:t>
            </w:r>
          </w:p>
        </w:tc>
        <w:tc>
          <w:tcPr>
            <w:tcW w:w="1741" w:type="dxa"/>
            <w:vAlign w:val="center"/>
          </w:tcPr>
          <w:p w14:paraId="3CA47329" w14:textId="77777777" w:rsidR="00ED421B" w:rsidRDefault="00ED421B" w:rsidP="008D6D54"/>
        </w:tc>
      </w:tr>
      <w:tr w:rsidR="00ED421B" w14:paraId="1BEE2373" w14:textId="77777777" w:rsidTr="008D6D54">
        <w:trPr>
          <w:trHeight w:val="652"/>
        </w:trPr>
        <w:tc>
          <w:tcPr>
            <w:tcW w:w="849" w:type="dxa"/>
            <w:vMerge w:val="restart"/>
          </w:tcPr>
          <w:p w14:paraId="13530B4B" w14:textId="77777777" w:rsidR="00ED421B" w:rsidRDefault="00ED421B" w:rsidP="008D6D54">
            <w:r>
              <w:t>4</w:t>
            </w:r>
          </w:p>
        </w:tc>
        <w:tc>
          <w:tcPr>
            <w:tcW w:w="6652" w:type="dxa"/>
            <w:vAlign w:val="center"/>
          </w:tcPr>
          <w:p w14:paraId="73E5036D" w14:textId="77777777" w:rsidR="00ED421B" w:rsidRPr="00431985" w:rsidRDefault="00ED421B" w:rsidP="008D6D54">
            <w:pPr>
              <w:pStyle w:val="Pa20"/>
              <w:rPr>
                <w:rFonts w:cs="Univers 47 CondensedLight"/>
                <w:color w:val="000000"/>
                <w:sz w:val="22"/>
                <w:szCs w:val="22"/>
              </w:rPr>
            </w:pPr>
            <w:r>
              <w:rPr>
                <w:rStyle w:val="A25"/>
              </w:rPr>
              <w:t xml:space="preserve">Take turns counting with [P] and [A]; [A] stays outside and the door is open 15cm. </w:t>
            </w:r>
          </w:p>
        </w:tc>
        <w:tc>
          <w:tcPr>
            <w:tcW w:w="1741" w:type="dxa"/>
            <w:vAlign w:val="center"/>
          </w:tcPr>
          <w:p w14:paraId="33C15BDE" w14:textId="77777777" w:rsidR="00ED421B" w:rsidRDefault="00ED421B" w:rsidP="008D6D54"/>
        </w:tc>
      </w:tr>
      <w:tr w:rsidR="00ED421B" w14:paraId="7004014D" w14:textId="77777777" w:rsidTr="008D6D54">
        <w:trPr>
          <w:trHeight w:val="652"/>
        </w:trPr>
        <w:tc>
          <w:tcPr>
            <w:tcW w:w="849" w:type="dxa"/>
            <w:vMerge/>
          </w:tcPr>
          <w:p w14:paraId="19D2B76A" w14:textId="77777777" w:rsidR="00ED421B" w:rsidRDefault="00ED421B" w:rsidP="008D6D54"/>
        </w:tc>
        <w:tc>
          <w:tcPr>
            <w:tcW w:w="6652" w:type="dxa"/>
            <w:vAlign w:val="center"/>
          </w:tcPr>
          <w:p w14:paraId="43D31FAB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and [A]; [A] enters the room while counting and (a) stands by the door, (b) approaches the table, (c) sits at the table. </w:t>
            </w:r>
          </w:p>
        </w:tc>
        <w:tc>
          <w:tcPr>
            <w:tcW w:w="1741" w:type="dxa"/>
            <w:vAlign w:val="center"/>
          </w:tcPr>
          <w:p w14:paraId="1572CBE0" w14:textId="77777777" w:rsidR="00ED421B" w:rsidRDefault="00ED421B" w:rsidP="008D6D54"/>
        </w:tc>
      </w:tr>
      <w:tr w:rsidR="00ED421B" w14:paraId="280B8F21" w14:textId="77777777" w:rsidTr="008D6D54">
        <w:trPr>
          <w:trHeight w:val="652"/>
        </w:trPr>
        <w:tc>
          <w:tcPr>
            <w:tcW w:w="849" w:type="dxa"/>
            <w:vMerge/>
          </w:tcPr>
          <w:p w14:paraId="64B2D843" w14:textId="77777777" w:rsidR="00ED421B" w:rsidRDefault="00ED421B" w:rsidP="008D6D54"/>
        </w:tc>
        <w:tc>
          <w:tcPr>
            <w:tcW w:w="6652" w:type="dxa"/>
            <w:vAlign w:val="center"/>
          </w:tcPr>
          <w:p w14:paraId="3C1F74C2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Take turns counting with [P] and [A], starting with [A] inside the room: (a) standing by the door; (b) sitting at the table. </w:t>
            </w:r>
          </w:p>
        </w:tc>
        <w:tc>
          <w:tcPr>
            <w:tcW w:w="1741" w:type="dxa"/>
            <w:vAlign w:val="center"/>
          </w:tcPr>
          <w:p w14:paraId="1DCEF7F7" w14:textId="77777777" w:rsidR="00ED421B" w:rsidRDefault="00ED421B" w:rsidP="008D6D54"/>
        </w:tc>
      </w:tr>
      <w:tr w:rsidR="00ED421B" w14:paraId="44449B66" w14:textId="77777777" w:rsidTr="008D6D54">
        <w:trPr>
          <w:trHeight w:val="652"/>
        </w:trPr>
        <w:tc>
          <w:tcPr>
            <w:tcW w:w="849" w:type="dxa"/>
            <w:vMerge/>
          </w:tcPr>
          <w:p w14:paraId="5E7EBB01" w14:textId="77777777" w:rsidR="00ED421B" w:rsidRDefault="00ED421B" w:rsidP="008D6D54"/>
        </w:tc>
        <w:tc>
          <w:tcPr>
            <w:tcW w:w="6652" w:type="dxa"/>
            <w:vAlign w:val="center"/>
          </w:tcPr>
          <w:p w14:paraId="3ED90349" w14:textId="77777777" w:rsidR="00ED421B" w:rsidRPr="00431985" w:rsidRDefault="00ED421B" w:rsidP="008D6D54">
            <w:pPr>
              <w:pStyle w:val="Pa20"/>
              <w:rPr>
                <w:rFonts w:cs="Univers 47 CondensedLight"/>
                <w:color w:val="000000"/>
                <w:sz w:val="22"/>
                <w:szCs w:val="22"/>
              </w:rPr>
            </w:pPr>
            <w:r>
              <w:rPr>
                <w:rStyle w:val="A25"/>
              </w:rPr>
              <w:t xml:space="preserve">Participate in turn-taking sequences in both directions for counting, days of the week and possibly months of the year or the alphabet with [P] and [A] at the table: (a) takes turn after [P]; (b) takes turn after [A]. </w:t>
            </w:r>
          </w:p>
        </w:tc>
        <w:tc>
          <w:tcPr>
            <w:tcW w:w="1741" w:type="dxa"/>
            <w:vAlign w:val="center"/>
          </w:tcPr>
          <w:p w14:paraId="265FCCE8" w14:textId="77777777" w:rsidR="00ED421B" w:rsidRDefault="00ED421B" w:rsidP="008D6D54"/>
        </w:tc>
      </w:tr>
      <w:tr w:rsidR="00ED421B" w14:paraId="2119CDB8" w14:textId="77777777" w:rsidTr="008D6D54">
        <w:trPr>
          <w:trHeight w:val="652"/>
        </w:trPr>
        <w:tc>
          <w:tcPr>
            <w:tcW w:w="849" w:type="dxa"/>
            <w:vMerge/>
          </w:tcPr>
          <w:p w14:paraId="170A7DF6" w14:textId="77777777" w:rsidR="00ED421B" w:rsidRDefault="00ED421B" w:rsidP="008D6D54"/>
        </w:tc>
        <w:tc>
          <w:tcPr>
            <w:tcW w:w="6652" w:type="dxa"/>
            <w:vAlign w:val="center"/>
          </w:tcPr>
          <w:p w14:paraId="088EFB0C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Participate in structured single-word turn-taking games or activities with [P] and [A], in both directions. </w:t>
            </w:r>
          </w:p>
        </w:tc>
        <w:tc>
          <w:tcPr>
            <w:tcW w:w="1741" w:type="dxa"/>
            <w:vAlign w:val="center"/>
          </w:tcPr>
          <w:p w14:paraId="7041A312" w14:textId="77777777" w:rsidR="00ED421B" w:rsidRDefault="00ED421B" w:rsidP="008D6D54"/>
        </w:tc>
      </w:tr>
      <w:tr w:rsidR="00ED421B" w14:paraId="4E994116" w14:textId="77777777" w:rsidTr="008D6D54">
        <w:trPr>
          <w:trHeight w:val="652"/>
        </w:trPr>
        <w:tc>
          <w:tcPr>
            <w:tcW w:w="849" w:type="dxa"/>
            <w:vMerge/>
          </w:tcPr>
          <w:p w14:paraId="75F5E023" w14:textId="77777777" w:rsidR="00ED421B" w:rsidRDefault="00ED421B" w:rsidP="008D6D54"/>
        </w:tc>
        <w:tc>
          <w:tcPr>
            <w:tcW w:w="6652" w:type="dxa"/>
            <w:vAlign w:val="center"/>
          </w:tcPr>
          <w:p w14:paraId="74A485D0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Participate in structured sentence-level turn-taking games or activities with [P] and [A], in both directions: (a) gives clues; (b) asks questions; (c) gives instructions. </w:t>
            </w:r>
          </w:p>
        </w:tc>
        <w:tc>
          <w:tcPr>
            <w:tcW w:w="1741" w:type="dxa"/>
            <w:vAlign w:val="center"/>
          </w:tcPr>
          <w:p w14:paraId="66AE7A5D" w14:textId="77777777" w:rsidR="00ED421B" w:rsidRDefault="00ED421B" w:rsidP="008D6D54"/>
        </w:tc>
      </w:tr>
      <w:tr w:rsidR="00ED421B" w14:paraId="1B95E0D3" w14:textId="77777777" w:rsidTr="008D6D54">
        <w:trPr>
          <w:trHeight w:val="652"/>
        </w:trPr>
        <w:tc>
          <w:tcPr>
            <w:tcW w:w="849" w:type="dxa"/>
          </w:tcPr>
          <w:p w14:paraId="6862DA22" w14:textId="77777777" w:rsidR="00ED421B" w:rsidRDefault="00ED421B" w:rsidP="008D6D54">
            <w:r>
              <w:t>6 and 7</w:t>
            </w:r>
          </w:p>
        </w:tc>
        <w:tc>
          <w:tcPr>
            <w:tcW w:w="6652" w:type="dxa"/>
            <w:vAlign w:val="center"/>
          </w:tcPr>
          <w:p w14:paraId="33572ED5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Participate in structured single-word or sentence-level games or activities with [N], while [P] waits: (a) across the room; (b) outside the room. </w:t>
            </w:r>
          </w:p>
        </w:tc>
        <w:tc>
          <w:tcPr>
            <w:tcW w:w="1741" w:type="dxa"/>
            <w:vAlign w:val="center"/>
          </w:tcPr>
          <w:p w14:paraId="32AC6B1C" w14:textId="77777777" w:rsidR="00ED421B" w:rsidRDefault="00ED421B" w:rsidP="008D6D54"/>
        </w:tc>
      </w:tr>
      <w:tr w:rsidR="00ED421B" w14:paraId="08732F82" w14:textId="77777777" w:rsidTr="008D6D54">
        <w:trPr>
          <w:trHeight w:val="652"/>
        </w:trPr>
        <w:tc>
          <w:tcPr>
            <w:tcW w:w="849" w:type="dxa"/>
          </w:tcPr>
          <w:p w14:paraId="5FDEB559" w14:textId="77777777" w:rsidR="00ED421B" w:rsidRDefault="00ED421B" w:rsidP="008D6D54">
            <w:r>
              <w:t>7</w:t>
            </w:r>
          </w:p>
        </w:tc>
        <w:tc>
          <w:tcPr>
            <w:tcW w:w="6652" w:type="dxa"/>
            <w:vAlign w:val="center"/>
          </w:tcPr>
          <w:p w14:paraId="7DE00818" w14:textId="77777777" w:rsidR="00ED421B" w:rsidRDefault="00ED421B" w:rsidP="008D6D54">
            <w:pPr>
              <w:pStyle w:val="Pa20"/>
              <w:rPr>
                <w:rFonts w:cs="Univers 47 CondensedLight"/>
                <w:color w:val="000000"/>
                <w:sz w:val="22"/>
                <w:szCs w:val="22"/>
              </w:rPr>
            </w:pPr>
            <w:r>
              <w:rPr>
                <w:rStyle w:val="A25"/>
              </w:rPr>
              <w:t xml:space="preserve">Participate in structured sentence-level games or activities with [N]: </w:t>
            </w:r>
          </w:p>
          <w:p w14:paraId="16A38F16" w14:textId="77777777" w:rsidR="00ED421B" w:rsidRDefault="00ED421B" w:rsidP="008D6D54">
            <w:r>
              <w:rPr>
                <w:rStyle w:val="A25"/>
              </w:rPr>
              <w:t xml:space="preserve">(a) [P] joins in at the end of the session; (b) [P] doesn’t attend the session. </w:t>
            </w:r>
          </w:p>
        </w:tc>
        <w:tc>
          <w:tcPr>
            <w:tcW w:w="1741" w:type="dxa"/>
            <w:vAlign w:val="center"/>
          </w:tcPr>
          <w:p w14:paraId="1BB4F6F7" w14:textId="77777777" w:rsidR="00ED421B" w:rsidRDefault="00ED421B" w:rsidP="008D6D54"/>
        </w:tc>
      </w:tr>
      <w:tr w:rsidR="00ED421B" w14:paraId="23783C90" w14:textId="77777777" w:rsidTr="008D6D54">
        <w:trPr>
          <w:trHeight w:val="652"/>
        </w:trPr>
        <w:tc>
          <w:tcPr>
            <w:tcW w:w="849" w:type="dxa"/>
          </w:tcPr>
          <w:p w14:paraId="45F25688" w14:textId="77777777" w:rsidR="00ED421B" w:rsidRDefault="00ED421B" w:rsidP="008D6D54">
            <w:r>
              <w:t>8</w:t>
            </w:r>
          </w:p>
        </w:tc>
        <w:tc>
          <w:tcPr>
            <w:tcW w:w="6652" w:type="dxa"/>
            <w:vAlign w:val="center"/>
          </w:tcPr>
          <w:p w14:paraId="7CEE841B" w14:textId="77777777" w:rsidR="00ED421B" w:rsidRDefault="00ED421B" w:rsidP="008D6D54">
            <w:pPr>
              <w:pStyle w:val="Pa20"/>
            </w:pPr>
            <w:r>
              <w:rPr>
                <w:rStyle w:val="A25"/>
              </w:rPr>
              <w:t xml:space="preserve">Use connected speech with [N] to: (a) give instructions; (b) ask questions; (c) continue a conversation. </w:t>
            </w:r>
          </w:p>
        </w:tc>
        <w:tc>
          <w:tcPr>
            <w:tcW w:w="1741" w:type="dxa"/>
            <w:vAlign w:val="center"/>
          </w:tcPr>
          <w:p w14:paraId="654F04CE" w14:textId="77777777" w:rsidR="00ED421B" w:rsidRDefault="00ED421B" w:rsidP="008D6D54"/>
        </w:tc>
      </w:tr>
    </w:tbl>
    <w:p w14:paraId="56B81F1A" w14:textId="77777777" w:rsidR="009C5A2A" w:rsidRDefault="009C5A2A" w:rsidP="009C5A2A">
      <w:pPr>
        <w:pStyle w:val="Default"/>
        <w:spacing w:before="120" w:line="201" w:lineRule="atLeast"/>
        <w:ind w:left="780" w:hanging="70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Note: </w:t>
      </w:r>
      <w:r>
        <w:rPr>
          <w:sz w:val="20"/>
          <w:szCs w:val="20"/>
        </w:rPr>
        <w:t xml:space="preserve">The student’s voice may be quiet but must not be whispered or strained. </w:t>
      </w:r>
    </w:p>
    <w:p w14:paraId="708E0A86" w14:textId="77777777" w:rsidR="009C5A2A" w:rsidRDefault="009C5A2A" w:rsidP="009C5A2A">
      <w:pPr>
        <w:pStyle w:val="Pa236"/>
        <w:ind w:left="780" w:hanging="700"/>
        <w:rPr>
          <w:rFonts w:cs="Univers 47 CondensedLight"/>
          <w:color w:val="000000"/>
          <w:sz w:val="20"/>
          <w:szCs w:val="20"/>
        </w:rPr>
      </w:pPr>
      <w:r>
        <w:rPr>
          <w:rFonts w:cs="Univers 47 CondensedLight"/>
          <w:color w:val="000000"/>
          <w:sz w:val="20"/>
          <w:szCs w:val="20"/>
        </w:rPr>
        <w:t xml:space="preserve">Each target is broken down into smaller steps, as necessary, to reduce anxiety and ensure success. </w:t>
      </w:r>
    </w:p>
    <w:p w14:paraId="1436ADF8" w14:textId="77777777" w:rsidR="009C5A2A" w:rsidRDefault="009C5A2A" w:rsidP="009C5A2A">
      <w:pPr>
        <w:pStyle w:val="Pa236"/>
        <w:ind w:left="780" w:hanging="700"/>
        <w:rPr>
          <w:rFonts w:cs="Univers 47 CondensedLight"/>
          <w:color w:val="000000"/>
          <w:sz w:val="20"/>
          <w:szCs w:val="20"/>
        </w:rPr>
      </w:pPr>
      <w:r>
        <w:rPr>
          <w:rFonts w:cs="Univers 47 CondensedLight"/>
          <w:color w:val="000000"/>
          <w:sz w:val="20"/>
          <w:szCs w:val="20"/>
        </w:rPr>
        <w:t xml:space="preserve">Whole targets, or steps within targets, may be bypassed for fewer steps. </w:t>
      </w:r>
    </w:p>
    <w:p w14:paraId="10BCBD2B" w14:textId="77777777" w:rsidR="009C5A2A" w:rsidRDefault="009C5A2A" w:rsidP="009C5A2A">
      <w:pPr>
        <w:pStyle w:val="Pa236"/>
        <w:ind w:left="780" w:hanging="700"/>
        <w:rPr>
          <w:rFonts w:cs="Univers 47 CondensedLight"/>
          <w:color w:val="000000"/>
          <w:sz w:val="20"/>
          <w:szCs w:val="20"/>
        </w:rPr>
      </w:pPr>
      <w:r>
        <w:rPr>
          <w:rFonts w:cs="Univers 47 CondensedLight"/>
          <w:color w:val="000000"/>
          <w:sz w:val="20"/>
          <w:szCs w:val="20"/>
        </w:rPr>
        <w:t xml:space="preserve">Several targets may be completed in the same session. </w:t>
      </w:r>
    </w:p>
    <w:p w14:paraId="33B1C555" w14:textId="77777777" w:rsidR="00A659A4" w:rsidRDefault="009C5A2A" w:rsidP="00A659A4">
      <w:pPr>
        <w:pStyle w:val="Pa236"/>
        <w:ind w:left="780" w:hanging="700"/>
        <w:rPr>
          <w:rFonts w:cs="Univers 47 CondensedLight"/>
          <w:color w:val="000000"/>
          <w:sz w:val="20"/>
          <w:szCs w:val="20"/>
        </w:rPr>
      </w:pPr>
      <w:r>
        <w:rPr>
          <w:rFonts w:cs="Univers 47 CondensedLight"/>
          <w:color w:val="000000"/>
          <w:sz w:val="20"/>
          <w:szCs w:val="20"/>
        </w:rPr>
        <w:t xml:space="preserve">Generalisation to other people may start at stage 7. </w:t>
      </w:r>
    </w:p>
    <w:p w14:paraId="45EC15E3" w14:textId="77777777" w:rsidR="009C5A2A" w:rsidRDefault="009C5A2A" w:rsidP="00A659A4">
      <w:pPr>
        <w:pStyle w:val="Pa236"/>
        <w:ind w:left="780" w:hanging="700"/>
        <w:rPr>
          <w:rFonts w:cs="Univers 47 CondensedLight"/>
          <w:color w:val="000000"/>
          <w:sz w:val="20"/>
          <w:szCs w:val="20"/>
        </w:rPr>
      </w:pPr>
      <w:r>
        <w:rPr>
          <w:rFonts w:cs="Univers 47 CondensedLight"/>
          <w:color w:val="000000"/>
          <w:sz w:val="20"/>
          <w:szCs w:val="20"/>
        </w:rPr>
        <w:t>* ‘Model of confident talking: stages of one-to-one interaction’ D3</w:t>
      </w:r>
    </w:p>
    <w:sectPr w:rsidR="009C5A2A" w:rsidSect="00ED421B">
      <w:headerReference w:type="default" r:id="rId6"/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5A6B0" w14:textId="77777777" w:rsidR="00C70D86" w:rsidRDefault="00C70D86" w:rsidP="00C70D86">
      <w:pPr>
        <w:spacing w:after="0" w:line="240" w:lineRule="auto"/>
      </w:pPr>
      <w:r>
        <w:separator/>
      </w:r>
    </w:p>
  </w:endnote>
  <w:endnote w:type="continuationSeparator" w:id="0">
    <w:p w14:paraId="7044DDB0" w14:textId="77777777" w:rsidR="00C70D86" w:rsidRDefault="00C70D86" w:rsidP="00C70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47 Condensed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06E4C" w14:textId="77777777" w:rsidR="00C70D86" w:rsidRDefault="00C70D86" w:rsidP="00C70D86">
      <w:pPr>
        <w:spacing w:after="0" w:line="240" w:lineRule="auto"/>
      </w:pPr>
      <w:r>
        <w:separator/>
      </w:r>
    </w:p>
  </w:footnote>
  <w:footnote w:type="continuationSeparator" w:id="0">
    <w:p w14:paraId="7E8731EF" w14:textId="77777777" w:rsidR="00C70D86" w:rsidRDefault="00C70D86" w:rsidP="00C70D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3B7E4" w14:textId="77777777" w:rsidR="00C70D86" w:rsidRDefault="00C70D86">
    <w:pPr>
      <w:pStyle w:val="Header"/>
    </w:pPr>
    <w:r>
      <w:t>Check list for sliding in – to be used alongside Handout 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09E5"/>
    <w:rsid w:val="000009E5"/>
    <w:rsid w:val="000B160F"/>
    <w:rsid w:val="00431985"/>
    <w:rsid w:val="00626440"/>
    <w:rsid w:val="00944225"/>
    <w:rsid w:val="009C5A2A"/>
    <w:rsid w:val="00A31CC3"/>
    <w:rsid w:val="00A659A4"/>
    <w:rsid w:val="00BC244C"/>
    <w:rsid w:val="00C70D86"/>
    <w:rsid w:val="00CC7590"/>
    <w:rsid w:val="00ED421B"/>
    <w:rsid w:val="00F5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FC42B"/>
  <w15:docId w15:val="{43B7C2AB-FD20-4F90-9295-E2E9F0F19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00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20">
    <w:name w:val="Pa20"/>
    <w:basedOn w:val="Normal"/>
    <w:next w:val="Normal"/>
    <w:uiPriority w:val="99"/>
    <w:rsid w:val="00944225"/>
    <w:pPr>
      <w:autoSpaceDE w:val="0"/>
      <w:autoSpaceDN w:val="0"/>
      <w:adjustRightInd w:val="0"/>
      <w:spacing w:after="0" w:line="241" w:lineRule="atLeast"/>
    </w:pPr>
    <w:rPr>
      <w:rFonts w:ascii="Univers 47 CondensedLight" w:hAnsi="Univers 47 CondensedLight"/>
      <w:sz w:val="24"/>
      <w:szCs w:val="24"/>
    </w:rPr>
  </w:style>
  <w:style w:type="character" w:customStyle="1" w:styleId="A25">
    <w:name w:val="A25"/>
    <w:uiPriority w:val="99"/>
    <w:rsid w:val="00944225"/>
    <w:rPr>
      <w:rFonts w:cs="Univers 47 CondensedLight"/>
      <w:color w:val="000000"/>
      <w:sz w:val="22"/>
      <w:szCs w:val="22"/>
    </w:rPr>
  </w:style>
  <w:style w:type="paragraph" w:customStyle="1" w:styleId="Default">
    <w:name w:val="Default"/>
    <w:rsid w:val="00BC244C"/>
    <w:pPr>
      <w:autoSpaceDE w:val="0"/>
      <w:autoSpaceDN w:val="0"/>
      <w:adjustRightInd w:val="0"/>
      <w:spacing w:after="0" w:line="240" w:lineRule="auto"/>
    </w:pPr>
    <w:rPr>
      <w:rFonts w:ascii="Univers 47 CondensedLight" w:hAnsi="Univers 47 CondensedLight" w:cs="Univers 47 CondensedLight"/>
      <w:color w:val="000000"/>
      <w:sz w:val="24"/>
      <w:szCs w:val="24"/>
    </w:rPr>
  </w:style>
  <w:style w:type="paragraph" w:customStyle="1" w:styleId="Pa236">
    <w:name w:val="Pa236"/>
    <w:basedOn w:val="Default"/>
    <w:next w:val="Default"/>
    <w:uiPriority w:val="99"/>
    <w:rsid w:val="00BC244C"/>
    <w:pPr>
      <w:spacing w:line="201" w:lineRule="atLeast"/>
    </w:pPr>
    <w:rPr>
      <w:rFonts w:cstheme="minorBidi"/>
      <w:color w:val="auto"/>
    </w:rPr>
  </w:style>
  <w:style w:type="paragraph" w:styleId="Header">
    <w:name w:val="header"/>
    <w:basedOn w:val="Normal"/>
    <w:link w:val="HeaderChar"/>
    <w:uiPriority w:val="99"/>
    <w:unhideWhenUsed/>
    <w:rsid w:val="00C70D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0D86"/>
  </w:style>
  <w:style w:type="paragraph" w:styleId="Footer">
    <w:name w:val="footer"/>
    <w:basedOn w:val="Normal"/>
    <w:link w:val="FooterChar"/>
    <w:uiPriority w:val="99"/>
    <w:unhideWhenUsed/>
    <w:rsid w:val="00C70D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0D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406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Healthcare NHS Trust</Company>
  <LinksUpToDate>false</LinksUpToDate>
  <CharactersWithSpaces>2720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 Helena (Bucks Healthcare)</dc:creator>
  <cp:lastModifiedBy>DUNCALF, Helena (BUCKINGHAMSHIRE HEALTHCARE NHS TRUST)</cp:lastModifiedBy>
  <cp:revision>10</cp:revision>
  <cp:lastPrinted>2018-10-17T16:42:00Z</cp:lastPrinted>
  <dcterms:created xsi:type="dcterms:W3CDTF">2018-01-29T11:34:00Z</dcterms:created>
  <dcterms:modified xsi:type="dcterms:W3CDTF">2023-03-30T10:33:00Z</dcterms:modified>
</cp:coreProperties>
</file>